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0F0" w:rsidRPr="00AB2CEF" w:rsidRDefault="00E92C95">
      <w:pPr>
        <w:spacing w:after="0" w:line="240" w:lineRule="auto"/>
        <w:jc w:val="center"/>
        <w:rPr>
          <w:b/>
          <w:bCs/>
          <w:sz w:val="24"/>
          <w:szCs w:val="24"/>
        </w:rPr>
      </w:pPr>
      <w:bookmarkStart w:id="0" w:name="_GoBack"/>
      <w:bookmarkEnd w:id="0"/>
      <w:r w:rsidRPr="00AB2CEF">
        <w:rPr>
          <w:b/>
          <w:bCs/>
          <w:sz w:val="24"/>
          <w:szCs w:val="24"/>
        </w:rPr>
        <w:t>EMENDA À DESPESA</w:t>
      </w:r>
    </w:p>
    <w:p w:rsidR="003940F0" w:rsidRPr="00AB2CEF" w:rsidRDefault="003940F0">
      <w:pPr>
        <w:spacing w:after="0" w:line="240" w:lineRule="auto"/>
        <w:jc w:val="center"/>
        <w:rPr>
          <w:b/>
          <w:bCs/>
          <w:sz w:val="24"/>
          <w:szCs w:val="24"/>
        </w:rPr>
      </w:pPr>
    </w:p>
    <w:p w:rsidR="003940F0" w:rsidRPr="00AB2CEF" w:rsidRDefault="00E92C95">
      <w:pPr>
        <w:spacing w:after="0" w:line="240" w:lineRule="auto"/>
        <w:jc w:val="center"/>
        <w:rPr>
          <w:b/>
          <w:bCs/>
          <w:sz w:val="24"/>
          <w:szCs w:val="24"/>
        </w:rPr>
      </w:pPr>
      <w:r w:rsidRPr="00AB2CEF">
        <w:rPr>
          <w:b/>
          <w:bCs/>
          <w:sz w:val="24"/>
          <w:szCs w:val="24"/>
        </w:rPr>
        <w:t>PROJETO DE LEI ORÇAMENTÁRIA PARA O EXERCÍCIO FINANCEIRO DE 2023</w:t>
      </w:r>
    </w:p>
    <w:p w:rsidR="003940F0" w:rsidRPr="00AB2CEF" w:rsidRDefault="003940F0">
      <w:pPr>
        <w:spacing w:after="0" w:line="240" w:lineRule="auto"/>
        <w:jc w:val="center"/>
        <w:rPr>
          <w:b/>
          <w:bCs/>
          <w:sz w:val="24"/>
          <w:szCs w:val="24"/>
        </w:rPr>
      </w:pPr>
    </w:p>
    <w:tbl>
      <w:tblPr>
        <w:tblW w:w="8221" w:type="dxa"/>
        <w:jc w:val="center"/>
        <w:tblLayout w:type="fixed"/>
        <w:tblLook w:val="04A0" w:firstRow="1" w:lastRow="0" w:firstColumn="1" w:lastColumn="0" w:noHBand="0" w:noVBand="1"/>
      </w:tblPr>
      <w:tblGrid>
        <w:gridCol w:w="6007"/>
        <w:gridCol w:w="510"/>
        <w:gridCol w:w="1704"/>
      </w:tblGrid>
      <w:tr w:rsidR="003940F0" w:rsidRPr="00AB2CEF">
        <w:trPr>
          <w:jc w:val="center"/>
        </w:trPr>
        <w:tc>
          <w:tcPr>
            <w:tcW w:w="8221" w:type="dxa"/>
            <w:gridSpan w:val="3"/>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center"/>
              <w:rPr>
                <w:sz w:val="24"/>
                <w:szCs w:val="24"/>
              </w:rPr>
            </w:pPr>
            <w:r w:rsidRPr="00AB2CEF">
              <w:rPr>
                <w:b/>
                <w:bCs/>
                <w:sz w:val="24"/>
                <w:szCs w:val="24"/>
              </w:rPr>
              <w:t>Número do Projeto de Lei nº 140/2024 (LOA 2023)</w:t>
            </w:r>
          </w:p>
        </w:tc>
      </w:tr>
      <w:tr w:rsidR="003940F0" w:rsidRPr="00AB2CEF">
        <w:trPr>
          <w:jc w:val="center"/>
        </w:trPr>
        <w:tc>
          <w:tcPr>
            <w:tcW w:w="60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40F0" w:rsidRPr="00AB2CEF" w:rsidRDefault="00E92C95">
            <w:pPr>
              <w:widowControl w:val="0"/>
              <w:spacing w:after="0" w:line="240" w:lineRule="auto"/>
              <w:jc w:val="center"/>
              <w:rPr>
                <w:b/>
                <w:bCs/>
                <w:sz w:val="24"/>
                <w:szCs w:val="24"/>
              </w:rPr>
            </w:pPr>
            <w:r w:rsidRPr="00AB2CEF">
              <w:rPr>
                <w:b/>
                <w:bCs/>
                <w:sz w:val="24"/>
                <w:szCs w:val="24"/>
              </w:rPr>
              <w:t>Tipo de Emenda</w:t>
            </w: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3940F0">
            <w:pPr>
              <w:widowControl w:val="0"/>
              <w:spacing w:after="0" w:line="240" w:lineRule="auto"/>
              <w:jc w:val="center"/>
              <w:rPr>
                <w:sz w:val="24"/>
                <w:szCs w:val="24"/>
              </w:rPr>
            </w:pPr>
          </w:p>
        </w:tc>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center"/>
              <w:rPr>
                <w:b/>
                <w:bCs/>
                <w:sz w:val="24"/>
                <w:szCs w:val="24"/>
              </w:rPr>
            </w:pPr>
            <w:r w:rsidRPr="00AB2CEF">
              <w:rPr>
                <w:b/>
                <w:bCs/>
                <w:sz w:val="24"/>
                <w:szCs w:val="24"/>
              </w:rPr>
              <w:t>Individual</w:t>
            </w:r>
          </w:p>
        </w:tc>
      </w:tr>
      <w:tr w:rsidR="003940F0" w:rsidRPr="00AB2CEF">
        <w:trPr>
          <w:jc w:val="center"/>
        </w:trPr>
        <w:tc>
          <w:tcPr>
            <w:tcW w:w="6007" w:type="dxa"/>
            <w:vMerge/>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3940F0">
            <w:pPr>
              <w:widowControl w:val="0"/>
              <w:spacing w:after="0" w:line="240" w:lineRule="auto"/>
              <w:jc w:val="center"/>
              <w:rPr>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D8454C">
            <w:pPr>
              <w:widowControl w:val="0"/>
              <w:spacing w:after="0" w:line="240" w:lineRule="auto"/>
              <w:jc w:val="center"/>
              <w:rPr>
                <w:sz w:val="24"/>
                <w:szCs w:val="24"/>
              </w:rPr>
            </w:pPr>
            <w:r>
              <w:rPr>
                <w:sz w:val="24"/>
                <w:szCs w:val="24"/>
              </w:rPr>
              <w:t>X</w:t>
            </w:r>
          </w:p>
        </w:tc>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center"/>
              <w:rPr>
                <w:b/>
                <w:bCs/>
                <w:sz w:val="24"/>
                <w:szCs w:val="24"/>
              </w:rPr>
            </w:pPr>
            <w:r w:rsidRPr="00AB2CEF">
              <w:rPr>
                <w:b/>
                <w:bCs/>
                <w:sz w:val="24"/>
                <w:szCs w:val="24"/>
              </w:rPr>
              <w:t>De Bancada</w:t>
            </w:r>
          </w:p>
        </w:tc>
      </w:tr>
      <w:tr w:rsidR="003940F0" w:rsidRPr="00AB2CEF">
        <w:trPr>
          <w:jc w:val="center"/>
        </w:trPr>
        <w:tc>
          <w:tcPr>
            <w:tcW w:w="6007" w:type="dxa"/>
            <w:vMerge/>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3940F0">
            <w:pPr>
              <w:widowControl w:val="0"/>
              <w:spacing w:after="0" w:line="240" w:lineRule="auto"/>
              <w:jc w:val="center"/>
              <w:rPr>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3940F0">
            <w:pPr>
              <w:widowControl w:val="0"/>
              <w:spacing w:after="0" w:line="240" w:lineRule="auto"/>
              <w:jc w:val="center"/>
              <w:rPr>
                <w:sz w:val="24"/>
                <w:szCs w:val="24"/>
              </w:rPr>
            </w:pPr>
          </w:p>
        </w:tc>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center"/>
              <w:rPr>
                <w:b/>
                <w:bCs/>
                <w:sz w:val="24"/>
                <w:szCs w:val="24"/>
              </w:rPr>
            </w:pPr>
            <w:r w:rsidRPr="00AB2CEF">
              <w:rPr>
                <w:b/>
                <w:bCs/>
                <w:sz w:val="24"/>
                <w:szCs w:val="24"/>
              </w:rPr>
              <w:t>De Comissão</w:t>
            </w:r>
          </w:p>
        </w:tc>
      </w:tr>
      <w:tr w:rsidR="003940F0" w:rsidRPr="00AB2CEF">
        <w:trPr>
          <w:jc w:val="center"/>
        </w:trPr>
        <w:tc>
          <w:tcPr>
            <w:tcW w:w="6007" w:type="dxa"/>
            <w:vMerge/>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3940F0">
            <w:pPr>
              <w:widowControl w:val="0"/>
              <w:spacing w:after="0" w:line="240" w:lineRule="auto"/>
              <w:jc w:val="center"/>
              <w:rPr>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3940F0">
            <w:pPr>
              <w:widowControl w:val="0"/>
              <w:spacing w:after="0" w:line="240" w:lineRule="auto"/>
              <w:jc w:val="center"/>
              <w:rPr>
                <w:sz w:val="24"/>
                <w:szCs w:val="24"/>
              </w:rPr>
            </w:pPr>
          </w:p>
        </w:tc>
        <w:tc>
          <w:tcPr>
            <w:tcW w:w="1704"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center"/>
              <w:rPr>
                <w:b/>
                <w:bCs/>
                <w:sz w:val="24"/>
                <w:szCs w:val="24"/>
              </w:rPr>
            </w:pPr>
            <w:r w:rsidRPr="00AB2CEF">
              <w:rPr>
                <w:b/>
                <w:bCs/>
                <w:sz w:val="24"/>
                <w:szCs w:val="24"/>
              </w:rPr>
              <w:t>De Relatoria</w:t>
            </w:r>
          </w:p>
        </w:tc>
      </w:tr>
    </w:tbl>
    <w:p w:rsidR="003940F0" w:rsidRDefault="003940F0">
      <w:pPr>
        <w:spacing w:after="0" w:line="240" w:lineRule="auto"/>
        <w:jc w:val="center"/>
        <w:rPr>
          <w:sz w:val="24"/>
          <w:szCs w:val="24"/>
        </w:rPr>
      </w:pPr>
    </w:p>
    <w:p w:rsidR="00AB2CEF" w:rsidRPr="00AB2CEF" w:rsidRDefault="00AB2CEF">
      <w:pPr>
        <w:spacing w:after="0" w:line="240" w:lineRule="auto"/>
        <w:jc w:val="center"/>
        <w:rPr>
          <w:sz w:val="24"/>
          <w:szCs w:val="24"/>
        </w:rPr>
      </w:pPr>
    </w:p>
    <w:tbl>
      <w:tblPr>
        <w:tblW w:w="8244" w:type="dxa"/>
        <w:tblInd w:w="250" w:type="dxa"/>
        <w:tblLayout w:type="fixed"/>
        <w:tblLook w:val="04A0" w:firstRow="1" w:lastRow="0" w:firstColumn="1" w:lastColumn="0" w:noHBand="0" w:noVBand="1"/>
      </w:tblPr>
      <w:tblGrid>
        <w:gridCol w:w="2154"/>
        <w:gridCol w:w="6090"/>
      </w:tblGrid>
      <w:tr w:rsidR="003940F0" w:rsidRPr="00AB2CEF">
        <w:tc>
          <w:tcPr>
            <w:tcW w:w="2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40F0" w:rsidRPr="00AB2CEF" w:rsidRDefault="00E92C95">
            <w:pPr>
              <w:widowControl w:val="0"/>
              <w:spacing w:after="0" w:line="240" w:lineRule="auto"/>
              <w:jc w:val="center"/>
              <w:rPr>
                <w:b/>
                <w:bCs/>
                <w:sz w:val="24"/>
                <w:szCs w:val="24"/>
              </w:rPr>
            </w:pPr>
            <w:r w:rsidRPr="00AB2CEF">
              <w:rPr>
                <w:b/>
                <w:bCs/>
                <w:sz w:val="24"/>
                <w:szCs w:val="24"/>
              </w:rPr>
              <w:t>Autores da Emenda</w:t>
            </w:r>
          </w:p>
        </w:tc>
        <w:tc>
          <w:tcPr>
            <w:tcW w:w="6089"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3940F0">
            <w:pPr>
              <w:widowControl w:val="0"/>
              <w:spacing w:after="0" w:line="240" w:lineRule="auto"/>
              <w:jc w:val="both"/>
              <w:rPr>
                <w:sz w:val="24"/>
                <w:szCs w:val="24"/>
              </w:rPr>
            </w:pPr>
          </w:p>
          <w:p w:rsidR="003940F0" w:rsidRDefault="00AB6CBE" w:rsidP="00C71E8C">
            <w:pPr>
              <w:widowControl w:val="0"/>
              <w:spacing w:after="0" w:line="240" w:lineRule="auto"/>
              <w:jc w:val="both"/>
              <w:rPr>
                <w:sz w:val="24"/>
                <w:szCs w:val="24"/>
              </w:rPr>
            </w:pPr>
            <w:r>
              <w:rPr>
                <w:sz w:val="24"/>
                <w:szCs w:val="24"/>
              </w:rPr>
              <w:t xml:space="preserve">                               </w:t>
            </w:r>
            <w:r w:rsidR="00C71E8C">
              <w:rPr>
                <w:sz w:val="24"/>
                <w:szCs w:val="24"/>
              </w:rPr>
              <w:t xml:space="preserve">JOÃO </w:t>
            </w:r>
            <w:r>
              <w:rPr>
                <w:sz w:val="24"/>
                <w:szCs w:val="24"/>
              </w:rPr>
              <w:t>ROQUE BOLL</w:t>
            </w:r>
          </w:p>
          <w:p w:rsidR="00C71E8C" w:rsidRPr="00AB2CEF" w:rsidRDefault="00C71E8C" w:rsidP="00C71E8C">
            <w:pPr>
              <w:widowControl w:val="0"/>
              <w:spacing w:after="0" w:line="240" w:lineRule="auto"/>
              <w:jc w:val="both"/>
              <w:rPr>
                <w:sz w:val="24"/>
                <w:szCs w:val="24"/>
              </w:rPr>
            </w:pPr>
          </w:p>
        </w:tc>
      </w:tr>
    </w:tbl>
    <w:p w:rsidR="003940F0" w:rsidRDefault="003940F0">
      <w:pPr>
        <w:spacing w:after="0" w:line="240" w:lineRule="auto"/>
        <w:jc w:val="center"/>
        <w:rPr>
          <w:sz w:val="24"/>
          <w:szCs w:val="24"/>
        </w:rPr>
      </w:pPr>
    </w:p>
    <w:p w:rsidR="00AB2CEF" w:rsidRPr="00AB2CEF" w:rsidRDefault="00AB2CEF">
      <w:pPr>
        <w:spacing w:after="0" w:line="240" w:lineRule="auto"/>
        <w:jc w:val="center"/>
        <w:rPr>
          <w:sz w:val="24"/>
          <w:szCs w:val="24"/>
        </w:rPr>
      </w:pPr>
    </w:p>
    <w:p w:rsidR="003940F0" w:rsidRPr="00AB2CEF" w:rsidRDefault="00E92C95">
      <w:pPr>
        <w:spacing w:after="0" w:line="240" w:lineRule="auto"/>
        <w:jc w:val="both"/>
        <w:rPr>
          <w:b/>
          <w:bCs/>
          <w:sz w:val="24"/>
          <w:szCs w:val="24"/>
        </w:rPr>
      </w:pPr>
      <w:r w:rsidRPr="00AB2CEF">
        <w:rPr>
          <w:b/>
          <w:bCs/>
          <w:sz w:val="24"/>
          <w:szCs w:val="24"/>
        </w:rPr>
        <w:t>1 – Identificação dos valores a serem acrescidos:</w:t>
      </w:r>
    </w:p>
    <w:tbl>
      <w:tblPr>
        <w:tblW w:w="8244" w:type="dxa"/>
        <w:tblInd w:w="250" w:type="dxa"/>
        <w:tblLayout w:type="fixed"/>
        <w:tblLook w:val="04A0" w:firstRow="1" w:lastRow="0" w:firstColumn="1" w:lastColumn="0" w:noHBand="0" w:noVBand="1"/>
      </w:tblPr>
      <w:tblGrid>
        <w:gridCol w:w="3117"/>
        <w:gridCol w:w="5127"/>
      </w:tblGrid>
      <w:tr w:rsidR="003940F0" w:rsidRPr="00AB2CEF" w:rsidTr="00AB2CEF">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both"/>
              <w:rPr>
                <w:sz w:val="24"/>
                <w:szCs w:val="24"/>
              </w:rPr>
            </w:pPr>
            <w:r w:rsidRPr="00AB2CEF">
              <w:rPr>
                <w:sz w:val="24"/>
                <w:szCs w:val="24"/>
              </w:rPr>
              <w:t>Órgão</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7F2A1E">
            <w:pPr>
              <w:widowControl w:val="0"/>
              <w:spacing w:after="0" w:line="240" w:lineRule="auto"/>
              <w:jc w:val="both"/>
              <w:rPr>
                <w:b/>
                <w:bCs/>
                <w:sz w:val="24"/>
                <w:szCs w:val="24"/>
              </w:rPr>
            </w:pPr>
            <w:r>
              <w:rPr>
                <w:b/>
                <w:bCs/>
                <w:sz w:val="24"/>
                <w:szCs w:val="24"/>
              </w:rPr>
              <w:t>08.000</w:t>
            </w:r>
          </w:p>
        </w:tc>
      </w:tr>
      <w:tr w:rsidR="003940F0" w:rsidRPr="00AB2CEF" w:rsidTr="00AB2CEF">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both"/>
              <w:rPr>
                <w:sz w:val="24"/>
                <w:szCs w:val="24"/>
              </w:rPr>
            </w:pPr>
            <w:r w:rsidRPr="00AB2CEF">
              <w:rPr>
                <w:sz w:val="24"/>
                <w:szCs w:val="24"/>
              </w:rPr>
              <w:t>Unidade Orçamentária</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7F2A1E">
            <w:pPr>
              <w:widowControl w:val="0"/>
              <w:spacing w:after="0" w:line="240" w:lineRule="auto"/>
              <w:jc w:val="both"/>
              <w:rPr>
                <w:b/>
                <w:bCs/>
                <w:sz w:val="24"/>
                <w:szCs w:val="24"/>
              </w:rPr>
            </w:pPr>
            <w:r>
              <w:rPr>
                <w:b/>
                <w:bCs/>
                <w:sz w:val="24"/>
                <w:szCs w:val="24"/>
              </w:rPr>
              <w:t>08.006</w:t>
            </w:r>
          </w:p>
        </w:tc>
      </w:tr>
      <w:tr w:rsidR="003940F0" w:rsidRPr="00AB2CEF" w:rsidTr="00AB2CEF">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both"/>
              <w:rPr>
                <w:sz w:val="24"/>
                <w:szCs w:val="24"/>
              </w:rPr>
            </w:pPr>
            <w:r w:rsidRPr="00AB2CEF">
              <w:rPr>
                <w:sz w:val="24"/>
                <w:szCs w:val="24"/>
              </w:rPr>
              <w:t>Função</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7F2A1E">
            <w:pPr>
              <w:widowControl w:val="0"/>
              <w:spacing w:after="0" w:line="240" w:lineRule="auto"/>
              <w:jc w:val="both"/>
              <w:rPr>
                <w:b/>
                <w:bCs/>
                <w:sz w:val="24"/>
                <w:szCs w:val="24"/>
              </w:rPr>
            </w:pPr>
            <w:r>
              <w:rPr>
                <w:b/>
                <w:bCs/>
                <w:sz w:val="24"/>
                <w:szCs w:val="24"/>
              </w:rPr>
              <w:t>27</w:t>
            </w:r>
          </w:p>
        </w:tc>
      </w:tr>
      <w:tr w:rsidR="003940F0" w:rsidRPr="00AB2CEF" w:rsidTr="00AB2CEF">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both"/>
              <w:rPr>
                <w:sz w:val="24"/>
                <w:szCs w:val="24"/>
              </w:rPr>
            </w:pPr>
            <w:proofErr w:type="spellStart"/>
            <w:r w:rsidRPr="00AB2CEF">
              <w:rPr>
                <w:sz w:val="24"/>
                <w:szCs w:val="24"/>
              </w:rPr>
              <w:t>Subfunção</w:t>
            </w:r>
            <w:proofErr w:type="spellEnd"/>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7F2A1E">
            <w:pPr>
              <w:widowControl w:val="0"/>
              <w:spacing w:after="0" w:line="240" w:lineRule="auto"/>
              <w:jc w:val="both"/>
              <w:rPr>
                <w:b/>
                <w:bCs/>
                <w:sz w:val="24"/>
                <w:szCs w:val="24"/>
              </w:rPr>
            </w:pPr>
            <w:r>
              <w:rPr>
                <w:b/>
                <w:bCs/>
                <w:sz w:val="24"/>
                <w:szCs w:val="24"/>
              </w:rPr>
              <w:t>27.812</w:t>
            </w:r>
          </w:p>
        </w:tc>
      </w:tr>
      <w:tr w:rsidR="003940F0" w:rsidRPr="00AB2CEF" w:rsidTr="00AB2CEF">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both"/>
              <w:rPr>
                <w:sz w:val="24"/>
                <w:szCs w:val="24"/>
              </w:rPr>
            </w:pPr>
            <w:r w:rsidRPr="00AB2CEF">
              <w:rPr>
                <w:sz w:val="24"/>
                <w:szCs w:val="24"/>
              </w:rPr>
              <w:t>Programa</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7F2A1E">
            <w:pPr>
              <w:widowControl w:val="0"/>
              <w:spacing w:after="0" w:line="240" w:lineRule="auto"/>
              <w:jc w:val="both"/>
              <w:rPr>
                <w:b/>
                <w:bCs/>
                <w:sz w:val="24"/>
                <w:szCs w:val="24"/>
              </w:rPr>
            </w:pPr>
            <w:r>
              <w:rPr>
                <w:b/>
                <w:bCs/>
                <w:sz w:val="24"/>
                <w:szCs w:val="24"/>
              </w:rPr>
              <w:t>28.812.0155 – DESENVOLVENDO O DESPORTO MUNICIPAL</w:t>
            </w:r>
          </w:p>
        </w:tc>
      </w:tr>
      <w:tr w:rsidR="003940F0" w:rsidRPr="00AB2CEF" w:rsidTr="00AB2CEF">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both"/>
              <w:rPr>
                <w:sz w:val="24"/>
                <w:szCs w:val="24"/>
              </w:rPr>
            </w:pPr>
            <w:r w:rsidRPr="00AB2CEF">
              <w:rPr>
                <w:sz w:val="24"/>
                <w:szCs w:val="24"/>
              </w:rPr>
              <w:t>Ação</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DC729B" w:rsidP="00DC729B">
            <w:pPr>
              <w:widowControl w:val="0"/>
              <w:spacing w:after="0" w:line="240" w:lineRule="auto"/>
              <w:jc w:val="both"/>
              <w:rPr>
                <w:b/>
                <w:bCs/>
                <w:sz w:val="24"/>
                <w:szCs w:val="24"/>
              </w:rPr>
            </w:pPr>
            <w:r>
              <w:rPr>
                <w:b/>
                <w:bCs/>
                <w:sz w:val="24"/>
                <w:szCs w:val="24"/>
              </w:rPr>
              <w:t>28.812.0155.</w:t>
            </w:r>
            <w:r w:rsidR="007F2A1E">
              <w:rPr>
                <w:b/>
                <w:bCs/>
                <w:sz w:val="24"/>
                <w:szCs w:val="24"/>
              </w:rPr>
              <w:t>2067 – MANUTENÇÃO DO DESPORTO MUNICIPAL</w:t>
            </w:r>
          </w:p>
        </w:tc>
      </w:tr>
      <w:tr w:rsidR="003940F0" w:rsidRPr="00AB2CEF" w:rsidTr="00AB2CEF">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3940F0" w:rsidRPr="00AB2CEF" w:rsidRDefault="00E92C95">
            <w:pPr>
              <w:widowControl w:val="0"/>
              <w:spacing w:after="0" w:line="240" w:lineRule="auto"/>
              <w:jc w:val="both"/>
              <w:rPr>
                <w:sz w:val="24"/>
                <w:szCs w:val="24"/>
              </w:rPr>
            </w:pPr>
            <w:r w:rsidRPr="00AB2CEF">
              <w:rPr>
                <w:sz w:val="24"/>
                <w:szCs w:val="24"/>
              </w:rPr>
              <w:t>Natureza da Despesa (elemento)</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3940F0" w:rsidRPr="0076635E" w:rsidRDefault="007F2A1E" w:rsidP="0076635E">
            <w:pPr>
              <w:widowControl w:val="0"/>
              <w:spacing w:after="0" w:line="240" w:lineRule="auto"/>
              <w:jc w:val="both"/>
              <w:rPr>
                <w:b/>
                <w:bCs/>
                <w:sz w:val="24"/>
                <w:szCs w:val="24"/>
                <w:u w:val="single"/>
              </w:rPr>
            </w:pPr>
            <w:r>
              <w:rPr>
                <w:b/>
                <w:bCs/>
                <w:sz w:val="24"/>
                <w:szCs w:val="24"/>
              </w:rPr>
              <w:t>3.3.90.3</w:t>
            </w:r>
            <w:r w:rsidR="0076635E">
              <w:rPr>
                <w:b/>
                <w:bCs/>
                <w:sz w:val="24"/>
                <w:szCs w:val="24"/>
              </w:rPr>
              <w:t>0 – MATERIAL DE CONSUMO</w:t>
            </w:r>
          </w:p>
        </w:tc>
      </w:tr>
      <w:tr w:rsidR="00AB2CEF" w:rsidRPr="00AB2CEF" w:rsidTr="00AB2CEF">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B2CEF" w:rsidRPr="00AB2CEF" w:rsidRDefault="00AB2CEF" w:rsidP="00AB2CEF">
            <w:pPr>
              <w:widowControl w:val="0"/>
              <w:spacing w:after="0" w:line="240" w:lineRule="auto"/>
              <w:jc w:val="both"/>
              <w:rPr>
                <w:sz w:val="24"/>
                <w:szCs w:val="24"/>
              </w:rPr>
            </w:pPr>
            <w:r w:rsidRPr="00AB2CEF">
              <w:rPr>
                <w:sz w:val="24"/>
                <w:szCs w:val="24"/>
              </w:rPr>
              <w:t>Valor do acréscimo</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AB2CEF" w:rsidRPr="007415AE" w:rsidRDefault="00AB2CEF" w:rsidP="00AB6CBE">
            <w:pPr>
              <w:widowControl w:val="0"/>
              <w:spacing w:after="0" w:line="240" w:lineRule="auto"/>
              <w:jc w:val="both"/>
              <w:rPr>
                <w:b/>
                <w:bCs/>
                <w:sz w:val="24"/>
                <w:szCs w:val="24"/>
              </w:rPr>
            </w:pPr>
            <w:r w:rsidRPr="007415AE">
              <w:rPr>
                <w:b/>
                <w:bCs/>
                <w:sz w:val="24"/>
                <w:szCs w:val="24"/>
              </w:rPr>
              <w:t xml:space="preserve">R$ </w:t>
            </w:r>
            <w:r w:rsidR="00AB6CBE">
              <w:rPr>
                <w:b/>
                <w:bCs/>
                <w:sz w:val="24"/>
                <w:szCs w:val="24"/>
              </w:rPr>
              <w:t>24</w:t>
            </w:r>
            <w:r w:rsidRPr="007415AE">
              <w:rPr>
                <w:b/>
                <w:bCs/>
                <w:sz w:val="24"/>
                <w:szCs w:val="24"/>
              </w:rPr>
              <w:t>.</w:t>
            </w:r>
            <w:r w:rsidR="00D8454C">
              <w:rPr>
                <w:b/>
                <w:bCs/>
                <w:sz w:val="24"/>
                <w:szCs w:val="24"/>
              </w:rPr>
              <w:t>982</w:t>
            </w:r>
            <w:r w:rsidR="004E0733">
              <w:rPr>
                <w:b/>
                <w:bCs/>
                <w:sz w:val="24"/>
                <w:szCs w:val="24"/>
              </w:rPr>
              <w:t>,</w:t>
            </w:r>
            <w:r w:rsidR="00D8454C">
              <w:rPr>
                <w:b/>
                <w:bCs/>
                <w:sz w:val="24"/>
                <w:szCs w:val="24"/>
              </w:rPr>
              <w:t>27</w:t>
            </w:r>
          </w:p>
        </w:tc>
      </w:tr>
      <w:tr w:rsidR="00AB2CEF" w:rsidRPr="00AB2CEF" w:rsidTr="00AB2CEF">
        <w:tc>
          <w:tcPr>
            <w:tcW w:w="3117" w:type="dxa"/>
            <w:tcBorders>
              <w:top w:val="single" w:sz="4" w:space="0" w:color="000000"/>
              <w:left w:val="single" w:sz="4" w:space="0" w:color="000000"/>
              <w:bottom w:val="single" w:sz="4" w:space="0" w:color="000000"/>
              <w:right w:val="single" w:sz="4" w:space="0" w:color="000000"/>
            </w:tcBorders>
            <w:shd w:val="clear" w:color="auto" w:fill="auto"/>
          </w:tcPr>
          <w:p w:rsidR="00AB2CEF" w:rsidRPr="00AB2CEF" w:rsidRDefault="00AB2CEF" w:rsidP="00AB2CEF">
            <w:pPr>
              <w:widowControl w:val="0"/>
              <w:spacing w:after="0" w:line="240" w:lineRule="auto"/>
              <w:jc w:val="both"/>
              <w:rPr>
                <w:sz w:val="24"/>
                <w:szCs w:val="24"/>
              </w:rPr>
            </w:pPr>
            <w:r w:rsidRPr="00AB2CEF">
              <w:rPr>
                <w:sz w:val="24"/>
                <w:szCs w:val="24"/>
              </w:rPr>
              <w:t>Código da fonte de recursos</w:t>
            </w:r>
          </w:p>
        </w:tc>
        <w:tc>
          <w:tcPr>
            <w:tcW w:w="5127" w:type="dxa"/>
            <w:tcBorders>
              <w:top w:val="single" w:sz="4" w:space="0" w:color="000000"/>
              <w:left w:val="single" w:sz="4" w:space="0" w:color="000000"/>
              <w:bottom w:val="single" w:sz="4" w:space="0" w:color="000000"/>
              <w:right w:val="single" w:sz="4" w:space="0" w:color="000000"/>
            </w:tcBorders>
            <w:shd w:val="clear" w:color="auto" w:fill="auto"/>
          </w:tcPr>
          <w:p w:rsidR="00AB2CEF" w:rsidRPr="00AB2CEF" w:rsidRDefault="00152B83" w:rsidP="00AB2CEF">
            <w:pPr>
              <w:widowControl w:val="0"/>
              <w:spacing w:after="0" w:line="240" w:lineRule="auto"/>
              <w:jc w:val="both"/>
              <w:rPr>
                <w:b/>
                <w:bCs/>
                <w:sz w:val="24"/>
                <w:szCs w:val="24"/>
              </w:rPr>
            </w:pPr>
            <w:r>
              <w:rPr>
                <w:b/>
                <w:bCs/>
                <w:sz w:val="24"/>
                <w:szCs w:val="24"/>
              </w:rPr>
              <w:t>1.501</w:t>
            </w:r>
            <w:r w:rsidR="007F2A1E">
              <w:rPr>
                <w:b/>
                <w:bCs/>
                <w:sz w:val="24"/>
                <w:szCs w:val="24"/>
              </w:rPr>
              <w:t>.0000.0000</w:t>
            </w:r>
          </w:p>
        </w:tc>
      </w:tr>
    </w:tbl>
    <w:p w:rsidR="003940F0" w:rsidRDefault="003940F0">
      <w:pPr>
        <w:spacing w:after="0" w:line="240" w:lineRule="auto"/>
        <w:jc w:val="both"/>
        <w:rPr>
          <w:b/>
          <w:bCs/>
          <w:sz w:val="24"/>
          <w:szCs w:val="24"/>
        </w:rPr>
      </w:pPr>
    </w:p>
    <w:p w:rsidR="00AB2CEF" w:rsidRPr="00AB2CEF" w:rsidRDefault="00AB2CEF">
      <w:pPr>
        <w:spacing w:after="0" w:line="240" w:lineRule="auto"/>
        <w:jc w:val="both"/>
        <w:rPr>
          <w:b/>
          <w:bCs/>
          <w:sz w:val="24"/>
          <w:szCs w:val="24"/>
        </w:rPr>
      </w:pPr>
    </w:p>
    <w:p w:rsidR="003940F0" w:rsidRPr="00AB2CEF" w:rsidRDefault="00E92C95">
      <w:pPr>
        <w:spacing w:after="0" w:line="240" w:lineRule="auto"/>
        <w:jc w:val="both"/>
        <w:rPr>
          <w:b/>
          <w:bCs/>
          <w:sz w:val="24"/>
          <w:szCs w:val="24"/>
        </w:rPr>
      </w:pPr>
      <w:r w:rsidRPr="00AB2CEF">
        <w:rPr>
          <w:b/>
          <w:bCs/>
          <w:sz w:val="24"/>
          <w:szCs w:val="24"/>
        </w:rPr>
        <w:t>2 – Identificação dos valores dos cancelamentos compensatórios:</w:t>
      </w:r>
    </w:p>
    <w:tbl>
      <w:tblPr>
        <w:tblW w:w="8244" w:type="dxa"/>
        <w:tblInd w:w="250" w:type="dxa"/>
        <w:tblLayout w:type="fixed"/>
        <w:tblLook w:val="04A0" w:firstRow="1" w:lastRow="0" w:firstColumn="1" w:lastColumn="0" w:noHBand="0" w:noVBand="1"/>
      </w:tblPr>
      <w:tblGrid>
        <w:gridCol w:w="3122"/>
        <w:gridCol w:w="5122"/>
      </w:tblGrid>
      <w:tr w:rsidR="007F2A1E" w:rsidRPr="00AB2CEF" w:rsidTr="00AB2CEF">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sz w:val="24"/>
                <w:szCs w:val="24"/>
              </w:rPr>
            </w:pPr>
            <w:r w:rsidRPr="00AB2CEF">
              <w:rPr>
                <w:sz w:val="24"/>
                <w:szCs w:val="24"/>
              </w:rPr>
              <w:t>Órgão</w:t>
            </w:r>
          </w:p>
        </w:tc>
        <w:tc>
          <w:tcPr>
            <w:tcW w:w="5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b/>
                <w:bCs/>
                <w:sz w:val="24"/>
                <w:szCs w:val="24"/>
              </w:rPr>
            </w:pPr>
            <w:r>
              <w:rPr>
                <w:b/>
                <w:bCs/>
                <w:sz w:val="24"/>
                <w:szCs w:val="24"/>
              </w:rPr>
              <w:t>17.000</w:t>
            </w:r>
          </w:p>
        </w:tc>
      </w:tr>
      <w:tr w:rsidR="007F2A1E" w:rsidRPr="00AB2CEF" w:rsidTr="00AB2CEF">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sz w:val="24"/>
                <w:szCs w:val="24"/>
              </w:rPr>
            </w:pPr>
            <w:r w:rsidRPr="00AB2CEF">
              <w:rPr>
                <w:sz w:val="24"/>
                <w:szCs w:val="24"/>
              </w:rPr>
              <w:t>Unidade Orçamentária</w:t>
            </w:r>
          </w:p>
        </w:tc>
        <w:tc>
          <w:tcPr>
            <w:tcW w:w="5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b/>
                <w:bCs/>
                <w:sz w:val="24"/>
                <w:szCs w:val="24"/>
              </w:rPr>
            </w:pPr>
            <w:r>
              <w:rPr>
                <w:b/>
                <w:bCs/>
                <w:sz w:val="24"/>
                <w:szCs w:val="24"/>
              </w:rPr>
              <w:t>17.002</w:t>
            </w:r>
          </w:p>
        </w:tc>
      </w:tr>
      <w:tr w:rsidR="007F2A1E" w:rsidRPr="00AB2CEF" w:rsidTr="00AB2CEF">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sz w:val="24"/>
                <w:szCs w:val="24"/>
              </w:rPr>
            </w:pPr>
            <w:r w:rsidRPr="00AB2CEF">
              <w:rPr>
                <w:sz w:val="24"/>
                <w:szCs w:val="24"/>
              </w:rPr>
              <w:t>Função</w:t>
            </w:r>
          </w:p>
        </w:tc>
        <w:tc>
          <w:tcPr>
            <w:tcW w:w="5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b/>
                <w:bCs/>
                <w:sz w:val="24"/>
                <w:szCs w:val="24"/>
              </w:rPr>
            </w:pPr>
            <w:r>
              <w:rPr>
                <w:b/>
                <w:bCs/>
                <w:sz w:val="24"/>
                <w:szCs w:val="24"/>
              </w:rPr>
              <w:t>99</w:t>
            </w:r>
          </w:p>
        </w:tc>
      </w:tr>
      <w:tr w:rsidR="007F2A1E" w:rsidRPr="00AB2CEF" w:rsidTr="00AB2CEF">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sz w:val="24"/>
                <w:szCs w:val="24"/>
              </w:rPr>
            </w:pPr>
            <w:proofErr w:type="spellStart"/>
            <w:r w:rsidRPr="00AB2CEF">
              <w:rPr>
                <w:sz w:val="24"/>
                <w:szCs w:val="24"/>
              </w:rPr>
              <w:t>Subfunção</w:t>
            </w:r>
            <w:proofErr w:type="spellEnd"/>
          </w:p>
        </w:tc>
        <w:tc>
          <w:tcPr>
            <w:tcW w:w="5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b/>
                <w:bCs/>
                <w:sz w:val="24"/>
                <w:szCs w:val="24"/>
              </w:rPr>
            </w:pPr>
            <w:r>
              <w:rPr>
                <w:b/>
                <w:bCs/>
                <w:sz w:val="24"/>
                <w:szCs w:val="24"/>
              </w:rPr>
              <w:t>99.999</w:t>
            </w:r>
          </w:p>
        </w:tc>
      </w:tr>
      <w:tr w:rsidR="007F2A1E" w:rsidRPr="00AB2CEF" w:rsidTr="00AB2CEF">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sz w:val="24"/>
                <w:szCs w:val="24"/>
              </w:rPr>
            </w:pPr>
            <w:r w:rsidRPr="00AB2CEF">
              <w:rPr>
                <w:sz w:val="24"/>
                <w:szCs w:val="24"/>
              </w:rPr>
              <w:t>Programa</w:t>
            </w:r>
          </w:p>
        </w:tc>
        <w:tc>
          <w:tcPr>
            <w:tcW w:w="5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b/>
                <w:bCs/>
                <w:sz w:val="24"/>
                <w:szCs w:val="24"/>
              </w:rPr>
            </w:pPr>
            <w:r>
              <w:rPr>
                <w:b/>
                <w:bCs/>
                <w:sz w:val="24"/>
                <w:szCs w:val="24"/>
              </w:rPr>
              <w:t>99.99.099</w:t>
            </w:r>
          </w:p>
        </w:tc>
      </w:tr>
      <w:tr w:rsidR="007F2A1E" w:rsidRPr="00AB2CEF" w:rsidTr="00AB2CEF">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sz w:val="24"/>
                <w:szCs w:val="24"/>
              </w:rPr>
            </w:pPr>
            <w:r w:rsidRPr="00AB2CEF">
              <w:rPr>
                <w:sz w:val="24"/>
                <w:szCs w:val="24"/>
              </w:rPr>
              <w:t>Ação</w:t>
            </w:r>
          </w:p>
        </w:tc>
        <w:tc>
          <w:tcPr>
            <w:tcW w:w="5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b/>
                <w:bCs/>
                <w:sz w:val="24"/>
                <w:szCs w:val="24"/>
              </w:rPr>
            </w:pPr>
            <w:r>
              <w:rPr>
                <w:b/>
                <w:bCs/>
                <w:sz w:val="24"/>
                <w:szCs w:val="24"/>
              </w:rPr>
              <w:t>99.99.0999.0016</w:t>
            </w:r>
          </w:p>
        </w:tc>
      </w:tr>
      <w:tr w:rsidR="007F2A1E" w:rsidRPr="00AB2CEF" w:rsidTr="00AB2CEF">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sz w:val="24"/>
                <w:szCs w:val="24"/>
              </w:rPr>
            </w:pPr>
            <w:r w:rsidRPr="00AB2CEF">
              <w:rPr>
                <w:sz w:val="24"/>
                <w:szCs w:val="24"/>
              </w:rPr>
              <w:t>Natureza da Despesa (elemento)</w:t>
            </w:r>
          </w:p>
        </w:tc>
        <w:tc>
          <w:tcPr>
            <w:tcW w:w="5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b/>
                <w:bCs/>
                <w:sz w:val="24"/>
                <w:szCs w:val="24"/>
              </w:rPr>
            </w:pPr>
            <w:r>
              <w:rPr>
                <w:b/>
                <w:bCs/>
                <w:sz w:val="24"/>
                <w:szCs w:val="24"/>
              </w:rPr>
              <w:t>9.9.99.00.00.00.00</w:t>
            </w:r>
          </w:p>
        </w:tc>
      </w:tr>
      <w:tr w:rsidR="007F2A1E" w:rsidRPr="00AB2CEF" w:rsidTr="00AB2CEF">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sz w:val="24"/>
                <w:szCs w:val="24"/>
              </w:rPr>
            </w:pPr>
            <w:r w:rsidRPr="00AB2CEF">
              <w:rPr>
                <w:sz w:val="24"/>
                <w:szCs w:val="24"/>
              </w:rPr>
              <w:t>Valor do acréscimo</w:t>
            </w:r>
          </w:p>
        </w:tc>
        <w:tc>
          <w:tcPr>
            <w:tcW w:w="5122" w:type="dxa"/>
            <w:tcBorders>
              <w:top w:val="single" w:sz="4" w:space="0" w:color="000000"/>
              <w:left w:val="single" w:sz="4" w:space="0" w:color="000000"/>
              <w:bottom w:val="single" w:sz="4" w:space="0" w:color="000000"/>
              <w:right w:val="single" w:sz="4" w:space="0" w:color="000000"/>
            </w:tcBorders>
            <w:shd w:val="clear" w:color="auto" w:fill="auto"/>
          </w:tcPr>
          <w:p w:rsidR="007F2A1E" w:rsidRPr="007415AE" w:rsidRDefault="007F2A1E" w:rsidP="007F2A1E">
            <w:pPr>
              <w:widowControl w:val="0"/>
              <w:spacing w:after="0" w:line="240" w:lineRule="auto"/>
              <w:jc w:val="both"/>
              <w:rPr>
                <w:b/>
                <w:bCs/>
                <w:sz w:val="24"/>
                <w:szCs w:val="24"/>
              </w:rPr>
            </w:pPr>
            <w:r w:rsidRPr="007415AE">
              <w:rPr>
                <w:b/>
                <w:bCs/>
                <w:sz w:val="24"/>
                <w:szCs w:val="24"/>
              </w:rPr>
              <w:t xml:space="preserve">R$ </w:t>
            </w:r>
            <w:r>
              <w:rPr>
                <w:b/>
                <w:bCs/>
                <w:sz w:val="24"/>
                <w:szCs w:val="24"/>
              </w:rPr>
              <w:t>24</w:t>
            </w:r>
            <w:r w:rsidRPr="007415AE">
              <w:rPr>
                <w:b/>
                <w:bCs/>
                <w:sz w:val="24"/>
                <w:szCs w:val="24"/>
              </w:rPr>
              <w:t>.</w:t>
            </w:r>
            <w:r>
              <w:rPr>
                <w:b/>
                <w:bCs/>
                <w:sz w:val="24"/>
                <w:szCs w:val="24"/>
              </w:rPr>
              <w:t>982,27</w:t>
            </w:r>
          </w:p>
        </w:tc>
      </w:tr>
      <w:tr w:rsidR="007F2A1E" w:rsidRPr="00AB2CEF" w:rsidTr="00AB2CEF">
        <w:tc>
          <w:tcPr>
            <w:tcW w:w="3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sz w:val="24"/>
                <w:szCs w:val="24"/>
              </w:rPr>
            </w:pPr>
            <w:r w:rsidRPr="00AB2CEF">
              <w:rPr>
                <w:sz w:val="24"/>
                <w:szCs w:val="24"/>
              </w:rPr>
              <w:t>Código da fonte de recursos</w:t>
            </w:r>
          </w:p>
        </w:tc>
        <w:tc>
          <w:tcPr>
            <w:tcW w:w="5122" w:type="dxa"/>
            <w:tcBorders>
              <w:top w:val="single" w:sz="4" w:space="0" w:color="000000"/>
              <w:left w:val="single" w:sz="4" w:space="0" w:color="000000"/>
              <w:bottom w:val="single" w:sz="4" w:space="0" w:color="000000"/>
              <w:right w:val="single" w:sz="4" w:space="0" w:color="000000"/>
            </w:tcBorders>
            <w:shd w:val="clear" w:color="auto" w:fill="auto"/>
          </w:tcPr>
          <w:p w:rsidR="007F2A1E" w:rsidRPr="00AB2CEF" w:rsidRDefault="007F2A1E" w:rsidP="007F2A1E">
            <w:pPr>
              <w:widowControl w:val="0"/>
              <w:spacing w:after="0" w:line="240" w:lineRule="auto"/>
              <w:jc w:val="both"/>
              <w:rPr>
                <w:b/>
                <w:bCs/>
                <w:sz w:val="24"/>
                <w:szCs w:val="24"/>
              </w:rPr>
            </w:pPr>
            <w:r>
              <w:rPr>
                <w:b/>
                <w:bCs/>
                <w:sz w:val="24"/>
                <w:szCs w:val="24"/>
              </w:rPr>
              <w:t>1.501.0</w:t>
            </w:r>
            <w:r w:rsidR="00D3531A">
              <w:rPr>
                <w:b/>
                <w:bCs/>
                <w:sz w:val="24"/>
                <w:szCs w:val="24"/>
              </w:rPr>
              <w:t>0</w:t>
            </w:r>
            <w:r>
              <w:rPr>
                <w:b/>
                <w:bCs/>
                <w:sz w:val="24"/>
                <w:szCs w:val="24"/>
              </w:rPr>
              <w:t>00.</w:t>
            </w:r>
            <w:r w:rsidRPr="00D3531A">
              <w:rPr>
                <w:b/>
                <w:bCs/>
                <w:sz w:val="24"/>
                <w:szCs w:val="24"/>
              </w:rPr>
              <w:t>0</w:t>
            </w:r>
            <w:r w:rsidR="00D3531A" w:rsidRPr="00D3531A">
              <w:rPr>
                <w:b/>
                <w:bCs/>
                <w:sz w:val="24"/>
                <w:szCs w:val="24"/>
              </w:rPr>
              <w:t>0</w:t>
            </w:r>
            <w:r w:rsidRPr="00D3531A">
              <w:rPr>
                <w:b/>
                <w:bCs/>
                <w:sz w:val="24"/>
                <w:szCs w:val="24"/>
              </w:rPr>
              <w:t>00</w:t>
            </w:r>
          </w:p>
        </w:tc>
      </w:tr>
    </w:tbl>
    <w:p w:rsidR="003940F0" w:rsidRDefault="003940F0">
      <w:pPr>
        <w:spacing w:after="0" w:line="240" w:lineRule="auto"/>
        <w:jc w:val="both"/>
        <w:rPr>
          <w:b/>
          <w:bCs/>
          <w:sz w:val="24"/>
          <w:szCs w:val="24"/>
        </w:rPr>
      </w:pPr>
    </w:p>
    <w:p w:rsidR="007F2A1E" w:rsidRPr="00AB2CEF" w:rsidRDefault="007F2A1E">
      <w:pPr>
        <w:spacing w:after="0" w:line="240" w:lineRule="auto"/>
        <w:jc w:val="both"/>
        <w:rPr>
          <w:b/>
          <w:bCs/>
          <w:sz w:val="24"/>
          <w:szCs w:val="24"/>
        </w:rPr>
      </w:pPr>
    </w:p>
    <w:p w:rsidR="003940F0" w:rsidRPr="00AB2CEF" w:rsidRDefault="00E92C95">
      <w:pPr>
        <w:spacing w:after="0" w:line="240" w:lineRule="auto"/>
        <w:jc w:val="both"/>
        <w:rPr>
          <w:b/>
          <w:bCs/>
          <w:sz w:val="24"/>
          <w:szCs w:val="24"/>
        </w:rPr>
      </w:pPr>
      <w:r w:rsidRPr="00AB2CEF">
        <w:rPr>
          <w:b/>
          <w:bCs/>
          <w:sz w:val="24"/>
          <w:szCs w:val="24"/>
        </w:rPr>
        <w:lastRenderedPageBreak/>
        <w:t>3 – Beneficiários</w:t>
      </w:r>
    </w:p>
    <w:p w:rsidR="00816D9F" w:rsidRPr="007415AE" w:rsidRDefault="00816D9F" w:rsidP="00816D9F">
      <w:pPr>
        <w:pBdr>
          <w:top w:val="single" w:sz="4" w:space="1" w:color="000000"/>
          <w:left w:val="single" w:sz="4" w:space="0" w:color="000000"/>
          <w:bottom w:val="single" w:sz="4" w:space="1" w:color="000000"/>
          <w:right w:val="single" w:sz="4" w:space="4" w:color="000000"/>
        </w:pBdr>
        <w:tabs>
          <w:tab w:val="left" w:pos="7938"/>
        </w:tabs>
        <w:spacing w:after="0" w:line="240" w:lineRule="auto"/>
        <w:ind w:right="140"/>
        <w:jc w:val="both"/>
        <w:rPr>
          <w:sz w:val="24"/>
          <w:szCs w:val="24"/>
        </w:rPr>
      </w:pPr>
      <w:r>
        <w:rPr>
          <w:sz w:val="24"/>
          <w:szCs w:val="24"/>
        </w:rPr>
        <w:t>Secretaria Municipal de Educação, Desporto e Cultura (SMEDC)</w:t>
      </w:r>
    </w:p>
    <w:p w:rsidR="003940F0" w:rsidRPr="00AB2CEF" w:rsidRDefault="003940F0">
      <w:pPr>
        <w:spacing w:after="0" w:line="240" w:lineRule="auto"/>
        <w:jc w:val="both"/>
        <w:rPr>
          <w:b/>
          <w:bCs/>
          <w:sz w:val="24"/>
          <w:szCs w:val="24"/>
        </w:rPr>
      </w:pPr>
    </w:p>
    <w:p w:rsidR="003940F0" w:rsidRPr="00AB2CEF" w:rsidRDefault="00E92C95">
      <w:pPr>
        <w:spacing w:after="0" w:line="240" w:lineRule="auto"/>
        <w:jc w:val="both"/>
        <w:rPr>
          <w:b/>
          <w:bCs/>
          <w:sz w:val="24"/>
          <w:szCs w:val="24"/>
        </w:rPr>
      </w:pPr>
      <w:r w:rsidRPr="00AB2CEF">
        <w:rPr>
          <w:b/>
          <w:bCs/>
          <w:sz w:val="24"/>
          <w:szCs w:val="24"/>
        </w:rPr>
        <w:t>4 – Justificativa da emenda:</w:t>
      </w:r>
    </w:p>
    <w:tbl>
      <w:tblPr>
        <w:tblW w:w="8244" w:type="dxa"/>
        <w:tblInd w:w="250" w:type="dxa"/>
        <w:tblLayout w:type="fixed"/>
        <w:tblLook w:val="04A0" w:firstRow="1" w:lastRow="0" w:firstColumn="1" w:lastColumn="0" w:noHBand="0" w:noVBand="1"/>
      </w:tblPr>
      <w:tblGrid>
        <w:gridCol w:w="8244"/>
      </w:tblGrid>
      <w:tr w:rsidR="003940F0" w:rsidRPr="00AB2CEF">
        <w:tc>
          <w:tcPr>
            <w:tcW w:w="8244" w:type="dxa"/>
            <w:tcBorders>
              <w:top w:val="single" w:sz="4" w:space="0" w:color="000000"/>
              <w:left w:val="single" w:sz="4" w:space="0" w:color="000000"/>
              <w:bottom w:val="single" w:sz="4" w:space="0" w:color="000000"/>
              <w:right w:val="single" w:sz="4" w:space="0" w:color="000000"/>
            </w:tcBorders>
            <w:shd w:val="clear" w:color="auto" w:fill="auto"/>
          </w:tcPr>
          <w:p w:rsidR="004E0733" w:rsidRPr="004E0733" w:rsidRDefault="00816D9F" w:rsidP="004E0733">
            <w:pPr>
              <w:jc w:val="both"/>
              <w:rPr>
                <w:rFonts w:asciiTheme="minorHAnsi" w:hAnsiTheme="minorHAnsi" w:cstheme="minorHAnsi"/>
                <w:b/>
                <w:bCs/>
                <w:sz w:val="24"/>
                <w:szCs w:val="24"/>
              </w:rPr>
            </w:pPr>
            <w:r w:rsidRPr="007415AE">
              <w:rPr>
                <w:color w:val="000000" w:themeColor="text1"/>
                <w:sz w:val="24"/>
                <w:szCs w:val="24"/>
                <w:shd w:val="clear" w:color="auto" w:fill="FFFFFF"/>
              </w:rPr>
              <w:t xml:space="preserve">Esta emenda à despesa visa realocar recursos </w:t>
            </w:r>
            <w:r>
              <w:rPr>
                <w:color w:val="000000" w:themeColor="text1"/>
                <w:sz w:val="24"/>
                <w:szCs w:val="24"/>
                <w:shd w:val="clear" w:color="auto" w:fill="FFFFFF"/>
              </w:rPr>
              <w:t xml:space="preserve">com a finalidade de reativar os campeonatos desportivos individuais e coletivos nos bairros do município de Três Passos, uma vez que estes são fundamentais para estimular que as pessoas de um modo geral possam ter uma boa qualidade de vida, mais plena e saudável, </w:t>
            </w:r>
            <w:r>
              <w:rPr>
                <w:sz w:val="24"/>
                <w:szCs w:val="24"/>
              </w:rPr>
              <w:t xml:space="preserve">tanto no ambiente familiar, em sociedade, quanto no trabalho. Entendemos que incentivar a realização dessas competições, sejam elas coletivas ou individuais,  vêm a favorecer a construção de valores, como valorizar e construir regras, reconhecer e superar limites, buscar resultados, desenvolver o espírito de equipe e pertencimento, além de beneficiar a </w:t>
            </w:r>
            <w:proofErr w:type="spellStart"/>
            <w:r>
              <w:rPr>
                <w:sz w:val="24"/>
                <w:szCs w:val="24"/>
              </w:rPr>
              <w:t>coletivade</w:t>
            </w:r>
            <w:proofErr w:type="spellEnd"/>
            <w:r>
              <w:rPr>
                <w:sz w:val="24"/>
                <w:szCs w:val="24"/>
              </w:rPr>
              <w:t>, integrando os bairros.</w:t>
            </w:r>
          </w:p>
        </w:tc>
      </w:tr>
    </w:tbl>
    <w:p w:rsidR="003940F0" w:rsidRPr="00AB2CEF" w:rsidRDefault="003940F0">
      <w:pPr>
        <w:spacing w:after="0" w:line="240" w:lineRule="auto"/>
        <w:jc w:val="both"/>
        <w:rPr>
          <w:b/>
          <w:bCs/>
          <w:sz w:val="24"/>
          <w:szCs w:val="24"/>
        </w:rPr>
      </w:pPr>
    </w:p>
    <w:p w:rsidR="003940F0" w:rsidRPr="00AB2CEF" w:rsidRDefault="00E92C95">
      <w:pPr>
        <w:spacing w:after="0" w:line="240" w:lineRule="auto"/>
        <w:jc w:val="right"/>
        <w:rPr>
          <w:b/>
          <w:bCs/>
          <w:sz w:val="24"/>
          <w:szCs w:val="24"/>
        </w:rPr>
      </w:pPr>
      <w:r w:rsidRPr="00AB2CEF">
        <w:rPr>
          <w:b/>
          <w:bCs/>
          <w:sz w:val="24"/>
          <w:szCs w:val="24"/>
        </w:rPr>
        <w:t xml:space="preserve">Três Passos, </w:t>
      </w:r>
      <w:r w:rsidR="00631A5F" w:rsidRPr="00AB2CEF">
        <w:rPr>
          <w:b/>
          <w:bCs/>
          <w:sz w:val="24"/>
          <w:szCs w:val="24"/>
        </w:rPr>
        <w:t>23 de nov</w:t>
      </w:r>
      <w:r w:rsidRPr="00AB2CEF">
        <w:rPr>
          <w:b/>
          <w:bCs/>
          <w:sz w:val="24"/>
          <w:szCs w:val="24"/>
        </w:rPr>
        <w:t>embro de 2022.</w:t>
      </w:r>
    </w:p>
    <w:p w:rsidR="003940F0" w:rsidRPr="00AB2CEF" w:rsidRDefault="003940F0">
      <w:pPr>
        <w:spacing w:after="0" w:line="240" w:lineRule="auto"/>
        <w:jc w:val="right"/>
        <w:rPr>
          <w:b/>
          <w:bCs/>
          <w:sz w:val="24"/>
          <w:szCs w:val="24"/>
        </w:rPr>
      </w:pPr>
    </w:p>
    <w:p w:rsidR="003940F0" w:rsidRPr="00AB2CEF" w:rsidRDefault="003940F0">
      <w:pPr>
        <w:spacing w:after="0" w:line="240" w:lineRule="auto"/>
        <w:jc w:val="right"/>
        <w:rPr>
          <w:b/>
          <w:bCs/>
          <w:sz w:val="24"/>
          <w:szCs w:val="24"/>
        </w:rPr>
      </w:pPr>
    </w:p>
    <w:p w:rsidR="003940F0" w:rsidRPr="00AB2CEF" w:rsidRDefault="003940F0">
      <w:pPr>
        <w:spacing w:after="0" w:line="240" w:lineRule="auto"/>
        <w:jc w:val="right"/>
        <w:rPr>
          <w:b/>
          <w:bCs/>
          <w:sz w:val="24"/>
          <w:szCs w:val="24"/>
        </w:rPr>
      </w:pPr>
    </w:p>
    <w:p w:rsidR="003940F0" w:rsidRPr="00AB2CEF" w:rsidRDefault="003940F0">
      <w:pPr>
        <w:spacing w:after="0" w:line="240" w:lineRule="auto"/>
        <w:jc w:val="right"/>
        <w:rPr>
          <w:b/>
          <w:bCs/>
          <w:sz w:val="24"/>
          <w:szCs w:val="24"/>
        </w:rPr>
      </w:pPr>
    </w:p>
    <w:tbl>
      <w:tblPr>
        <w:tblStyle w:val="Tabelacomgrade"/>
        <w:tblW w:w="8494" w:type="dxa"/>
        <w:tblLayout w:type="fixed"/>
        <w:tblLook w:val="04A0" w:firstRow="1" w:lastRow="0" w:firstColumn="1" w:lastColumn="0" w:noHBand="0" w:noVBand="1"/>
      </w:tblPr>
      <w:tblGrid>
        <w:gridCol w:w="2831"/>
        <w:gridCol w:w="2831"/>
        <w:gridCol w:w="2832"/>
      </w:tblGrid>
      <w:tr w:rsidR="003940F0" w:rsidRPr="00AB2CEF">
        <w:tc>
          <w:tcPr>
            <w:tcW w:w="2831" w:type="dxa"/>
            <w:tcBorders>
              <w:top w:val="nil"/>
              <w:left w:val="nil"/>
              <w:bottom w:val="nil"/>
              <w:right w:val="nil"/>
            </w:tcBorders>
          </w:tcPr>
          <w:p w:rsidR="003940F0" w:rsidRPr="00AB2CEF" w:rsidRDefault="003940F0">
            <w:pPr>
              <w:spacing w:after="0" w:line="240" w:lineRule="auto"/>
              <w:jc w:val="center"/>
              <w:rPr>
                <w:b/>
                <w:bCs/>
                <w:sz w:val="24"/>
                <w:szCs w:val="24"/>
              </w:rPr>
            </w:pPr>
          </w:p>
        </w:tc>
        <w:tc>
          <w:tcPr>
            <w:tcW w:w="2831" w:type="dxa"/>
            <w:tcBorders>
              <w:top w:val="nil"/>
              <w:left w:val="nil"/>
              <w:bottom w:val="nil"/>
              <w:right w:val="nil"/>
            </w:tcBorders>
          </w:tcPr>
          <w:p w:rsidR="003940F0" w:rsidRPr="00AB2CEF" w:rsidRDefault="003940F0">
            <w:pPr>
              <w:spacing w:after="0" w:line="240" w:lineRule="auto"/>
              <w:jc w:val="center"/>
              <w:rPr>
                <w:b/>
                <w:bCs/>
                <w:sz w:val="24"/>
                <w:szCs w:val="24"/>
              </w:rPr>
            </w:pPr>
          </w:p>
        </w:tc>
        <w:tc>
          <w:tcPr>
            <w:tcW w:w="2832" w:type="dxa"/>
            <w:tcBorders>
              <w:top w:val="nil"/>
              <w:left w:val="nil"/>
              <w:bottom w:val="nil"/>
              <w:right w:val="nil"/>
            </w:tcBorders>
          </w:tcPr>
          <w:p w:rsidR="003940F0" w:rsidRPr="00AB2CEF" w:rsidRDefault="003940F0">
            <w:pPr>
              <w:spacing w:after="0" w:line="240" w:lineRule="auto"/>
              <w:jc w:val="center"/>
              <w:rPr>
                <w:b/>
                <w:bCs/>
                <w:sz w:val="24"/>
                <w:szCs w:val="24"/>
              </w:rPr>
            </w:pPr>
          </w:p>
        </w:tc>
      </w:tr>
      <w:tr w:rsidR="003940F0" w:rsidRPr="00AB2CEF">
        <w:tc>
          <w:tcPr>
            <w:tcW w:w="8494" w:type="dxa"/>
            <w:gridSpan w:val="3"/>
            <w:tcBorders>
              <w:top w:val="nil"/>
              <w:left w:val="nil"/>
              <w:bottom w:val="nil"/>
              <w:right w:val="nil"/>
            </w:tcBorders>
          </w:tcPr>
          <w:p w:rsidR="003940F0" w:rsidRPr="00AB2CEF" w:rsidRDefault="00E92C95">
            <w:pPr>
              <w:spacing w:after="0" w:line="240" w:lineRule="auto"/>
              <w:jc w:val="center"/>
              <w:rPr>
                <w:b/>
                <w:bCs/>
                <w:sz w:val="24"/>
                <w:szCs w:val="24"/>
              </w:rPr>
            </w:pPr>
            <w:r w:rsidRPr="00AB2CEF">
              <w:rPr>
                <w:b/>
                <w:bCs/>
                <w:sz w:val="24"/>
                <w:szCs w:val="24"/>
              </w:rPr>
              <w:t xml:space="preserve">V E R E A D O R </w:t>
            </w:r>
          </w:p>
        </w:tc>
      </w:tr>
    </w:tbl>
    <w:p w:rsidR="003940F0" w:rsidRPr="00AB2CEF" w:rsidRDefault="003940F0">
      <w:pPr>
        <w:spacing w:after="0" w:line="240" w:lineRule="auto"/>
        <w:jc w:val="right"/>
        <w:rPr>
          <w:b/>
          <w:bCs/>
          <w:sz w:val="24"/>
          <w:szCs w:val="24"/>
        </w:rPr>
      </w:pPr>
    </w:p>
    <w:p w:rsidR="003940F0" w:rsidRPr="00AB2CEF" w:rsidRDefault="003940F0">
      <w:pPr>
        <w:spacing w:before="120" w:after="0" w:line="360" w:lineRule="auto"/>
        <w:ind w:firstLine="567"/>
        <w:jc w:val="both"/>
        <w:rPr>
          <w:sz w:val="24"/>
          <w:szCs w:val="24"/>
        </w:rPr>
      </w:pPr>
    </w:p>
    <w:p w:rsidR="003940F0" w:rsidRPr="00AB2CEF" w:rsidRDefault="003940F0">
      <w:pPr>
        <w:rPr>
          <w:sz w:val="24"/>
          <w:szCs w:val="24"/>
        </w:rPr>
      </w:pPr>
    </w:p>
    <w:sectPr w:rsidR="003940F0" w:rsidRPr="00AB2CEF">
      <w:headerReference w:type="default" r:id="rId6"/>
      <w:footerReference w:type="default" r:id="rId7"/>
      <w:pgSz w:w="11906" w:h="16838"/>
      <w:pgMar w:top="1417" w:right="1701" w:bottom="1276"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0C9" w:rsidRDefault="007D60C9">
      <w:pPr>
        <w:spacing w:after="0" w:line="240" w:lineRule="auto"/>
      </w:pPr>
      <w:r>
        <w:separator/>
      </w:r>
    </w:p>
  </w:endnote>
  <w:endnote w:type="continuationSeparator" w:id="0">
    <w:p w:rsidR="007D60C9" w:rsidRDefault="007D6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swiss"/>
    <w:pitch w:val="variable"/>
  </w:font>
  <w:font w:name="Microsoft YaHei">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Segoe UI">
    <w:charset w:val="00"/>
    <w:family w:val="swiss"/>
    <w:pitch w:val="variable"/>
    <w:sig w:usb0="E10022FF" w:usb1="C000E47F" w:usb2="00000029" w:usb3="00000000" w:csb0="000001DF" w:csb1="00000000"/>
  </w:font>
  <w:font w:name="Arial Narrow">
    <w:charset w:val="00"/>
    <w:family w:val="swiss"/>
    <w:pitch w:val="variable"/>
    <w:sig w:usb0="00000287" w:usb1="00000800" w:usb2="00000000" w:usb3="00000000" w:csb0="0000009F" w:csb1="00000000"/>
  </w:font>
  <w:font w:name="Algerian;comic">
    <w:altName w:val="Cambria"/>
    <w:panose1 w:val="00000000000000000000"/>
    <w:charset w:val="00"/>
    <w:family w:val="roman"/>
    <w:notTrueType/>
    <w:pitch w:val="default"/>
  </w:font>
  <w:font w:name="Arial Black">
    <w:charset w:val="00"/>
    <w:family w:val="swiss"/>
    <w:pitch w:val="variable"/>
    <w:sig w:usb0="00000287" w:usb1="00000000" w:usb2="00000000" w:usb3="00000000" w:csb0="0000009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0F0" w:rsidRDefault="003940F0">
    <w:pPr>
      <w:pStyle w:val="Rodap"/>
      <w:jc w:val="center"/>
      <w:rPr>
        <w:rFonts w:ascii="Arial Black" w:hAnsi="Arial Black" w:cs="Arial Black"/>
        <w:sz w:val="16"/>
      </w:rPr>
    </w:pPr>
  </w:p>
  <w:p w:rsidR="003940F0" w:rsidRDefault="00E92C95">
    <w:pPr>
      <w:pStyle w:val="Rodap"/>
      <w:jc w:val="center"/>
      <w:rPr>
        <w:rFonts w:ascii="Arial Black" w:hAnsi="Arial Black" w:cs="Arial Black"/>
        <w:sz w:val="16"/>
      </w:rPr>
    </w:pPr>
    <w:r>
      <w:rPr>
        <w:rFonts w:ascii="Arial Black" w:hAnsi="Arial Black" w:cs="Arial Black"/>
        <w:sz w:val="16"/>
      </w:rPr>
      <w:t xml:space="preserve">Rua Salgado Filho, </w:t>
    </w:r>
    <w:proofErr w:type="gramStart"/>
    <w:r>
      <w:rPr>
        <w:rFonts w:ascii="Arial Black" w:hAnsi="Arial Black" w:cs="Arial Black"/>
        <w:sz w:val="16"/>
      </w:rPr>
      <w:t>79  -</w:t>
    </w:r>
    <w:proofErr w:type="gramEnd"/>
    <w:r>
      <w:rPr>
        <w:rFonts w:ascii="Arial Black" w:hAnsi="Arial Black" w:cs="Arial Black"/>
        <w:sz w:val="16"/>
      </w:rPr>
      <w:t xml:space="preserve"> Três Passos-RS.-  CEP: 98600-000  Fone: (55) 3522 1210</w:t>
    </w:r>
  </w:p>
  <w:p w:rsidR="003940F0" w:rsidRDefault="00E92C95">
    <w:pPr>
      <w:pStyle w:val="Rodap"/>
      <w:jc w:val="center"/>
      <w:rPr>
        <w:rFonts w:ascii="Arial Black" w:hAnsi="Arial Black" w:cs="Arial Black"/>
        <w:sz w:val="16"/>
      </w:rPr>
    </w:pPr>
    <w:r>
      <w:rPr>
        <w:rFonts w:ascii="Arial Black" w:hAnsi="Arial Black" w:cs="Arial Black"/>
        <w:sz w:val="16"/>
      </w:rPr>
      <w:t>E-mail: camara@trespassos.rs.leg.br   Site: www.trespassos.rs.leg.br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0C9" w:rsidRDefault="007D60C9">
      <w:pPr>
        <w:spacing w:after="0" w:line="240" w:lineRule="auto"/>
      </w:pPr>
      <w:r>
        <w:separator/>
      </w:r>
    </w:p>
  </w:footnote>
  <w:footnote w:type="continuationSeparator" w:id="0">
    <w:p w:rsidR="007D60C9" w:rsidRDefault="007D60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0F0" w:rsidRDefault="00E92C95">
    <w:pPr>
      <w:pStyle w:val="Cabealho"/>
      <w:rPr>
        <w:sz w:val="20"/>
        <w:lang w:eastAsia="pt-BR"/>
      </w:rPr>
    </w:pPr>
    <w:r>
      <w:rPr>
        <w:noProof/>
        <w:lang w:eastAsia="pt-BR"/>
      </w:rPr>
      <w:drawing>
        <wp:anchor distT="0" distB="0" distL="114935" distR="114935" simplePos="0" relativeHeight="3" behindDoc="0" locked="0" layoutInCell="0" allowOverlap="1">
          <wp:simplePos x="0" y="0"/>
          <wp:positionH relativeFrom="column">
            <wp:posOffset>2301240</wp:posOffset>
          </wp:positionH>
          <wp:positionV relativeFrom="paragraph">
            <wp:posOffset>-325755</wp:posOffset>
          </wp:positionV>
          <wp:extent cx="609600" cy="762000"/>
          <wp:effectExtent l="0" t="0" r="0" b="0"/>
          <wp:wrapSquare wrapText="largest"/>
          <wp:docPr id="1"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2"/>
                  <pic:cNvPicPr>
                    <a:picLocks noChangeAspect="1" noChangeArrowheads="1"/>
                  </pic:cNvPicPr>
                </pic:nvPicPr>
                <pic:blipFill>
                  <a:blip r:embed="rId1"/>
                  <a:srcRect l="15053" t="14753" r="6573" b="12379"/>
                  <a:stretch>
                    <a:fillRect/>
                  </a:stretch>
                </pic:blipFill>
                <pic:spPr bwMode="auto">
                  <a:xfrm>
                    <a:off x="0" y="0"/>
                    <a:ext cx="609600" cy="762000"/>
                  </a:xfrm>
                  <a:prstGeom prst="rect">
                    <a:avLst/>
                  </a:prstGeom>
                </pic:spPr>
              </pic:pic>
            </a:graphicData>
          </a:graphic>
        </wp:anchor>
      </w:drawing>
    </w:r>
    <w:r>
      <w:rPr>
        <w:sz w:val="20"/>
        <w:lang w:eastAsia="pt-BR"/>
      </w:rPr>
      <w:tab/>
    </w:r>
  </w:p>
  <w:p w:rsidR="003940F0" w:rsidRDefault="003940F0">
    <w:pPr>
      <w:pStyle w:val="Cabealho"/>
      <w:rPr>
        <w:sz w:val="20"/>
        <w:lang w:eastAsia="pt-BR"/>
      </w:rPr>
    </w:pPr>
  </w:p>
  <w:p w:rsidR="003940F0" w:rsidRDefault="003940F0">
    <w:pPr>
      <w:pStyle w:val="Cabealho"/>
      <w:jc w:val="center"/>
      <w:rPr>
        <w:sz w:val="20"/>
        <w:lang w:eastAsia="pt-BR"/>
      </w:rPr>
    </w:pPr>
  </w:p>
  <w:p w:rsidR="003940F0" w:rsidRDefault="00E92C95">
    <w:pPr>
      <w:pStyle w:val="Cabealho"/>
      <w:tabs>
        <w:tab w:val="center" w:pos="0"/>
      </w:tabs>
      <w:jc w:val="center"/>
      <w:rPr>
        <w:rFonts w:ascii="Arial Narrow" w:hAnsi="Arial Narrow" w:cs="Arial Narrow"/>
        <w:sz w:val="18"/>
        <w:szCs w:val="18"/>
      </w:rPr>
    </w:pPr>
    <w:r>
      <w:rPr>
        <w:rFonts w:ascii="Arial Narrow" w:hAnsi="Arial Narrow" w:cs="Arial Narrow"/>
        <w:sz w:val="18"/>
        <w:szCs w:val="18"/>
      </w:rPr>
      <w:t>Estado do Rio Grande do Sul</w:t>
    </w:r>
  </w:p>
  <w:p w:rsidR="003940F0" w:rsidRDefault="00E92C95">
    <w:pPr>
      <w:pStyle w:val="Cabealho"/>
      <w:tabs>
        <w:tab w:val="center" w:pos="3544"/>
      </w:tabs>
      <w:jc w:val="center"/>
      <w:rPr>
        <w:rFonts w:ascii="Algerian;comic" w:hAnsi="Algerian;comic" w:cs="Algerian;comic"/>
        <w:b/>
        <w:bCs/>
        <w:sz w:val="21"/>
        <w:szCs w:val="21"/>
      </w:rPr>
    </w:pPr>
    <w:r>
      <w:rPr>
        <w:rFonts w:ascii="Algerian;comic" w:hAnsi="Algerian;comic" w:cs="Algerian;comic"/>
        <w:b/>
        <w:bCs/>
        <w:sz w:val="21"/>
        <w:szCs w:val="21"/>
      </w:rPr>
      <w:t>CÂMARA MUNICIPAL DE TRÊS PASSOS</w:t>
    </w:r>
  </w:p>
  <w:p w:rsidR="003940F0" w:rsidRDefault="003940F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0F0"/>
    <w:rsid w:val="0005583E"/>
    <w:rsid w:val="000C5185"/>
    <w:rsid w:val="000F6E11"/>
    <w:rsid w:val="0013028A"/>
    <w:rsid w:val="00152B83"/>
    <w:rsid w:val="003940F0"/>
    <w:rsid w:val="003F23B3"/>
    <w:rsid w:val="00405060"/>
    <w:rsid w:val="004B3255"/>
    <w:rsid w:val="004E0733"/>
    <w:rsid w:val="00507A63"/>
    <w:rsid w:val="005217F9"/>
    <w:rsid w:val="005D49CC"/>
    <w:rsid w:val="00631A5F"/>
    <w:rsid w:val="00741D82"/>
    <w:rsid w:val="0076635E"/>
    <w:rsid w:val="007D60C9"/>
    <w:rsid w:val="007F2A1E"/>
    <w:rsid w:val="00816D9F"/>
    <w:rsid w:val="009D2661"/>
    <w:rsid w:val="00A0564B"/>
    <w:rsid w:val="00AB2CEF"/>
    <w:rsid w:val="00AB6CBE"/>
    <w:rsid w:val="00BF6AB0"/>
    <w:rsid w:val="00C71E8C"/>
    <w:rsid w:val="00CC34D8"/>
    <w:rsid w:val="00D3531A"/>
    <w:rsid w:val="00D8454C"/>
    <w:rsid w:val="00DC729B"/>
    <w:rsid w:val="00E92C95"/>
    <w:rsid w:val="00F01DE7"/>
    <w:rsid w:val="00F40AD6"/>
    <w:rsid w:val="00FB11E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56C4CD-35E2-4EC2-A679-63DAA724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2B4"/>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A773FE"/>
    <w:rPr>
      <w:sz w:val="22"/>
      <w:szCs w:val="22"/>
      <w:lang w:eastAsia="en-US"/>
    </w:rPr>
  </w:style>
  <w:style w:type="character" w:customStyle="1" w:styleId="RodapChar">
    <w:name w:val="Rodapé Char"/>
    <w:basedOn w:val="Fontepargpadro"/>
    <w:link w:val="Rodap"/>
    <w:uiPriority w:val="99"/>
    <w:qFormat/>
    <w:rsid w:val="00A773FE"/>
    <w:rPr>
      <w:sz w:val="22"/>
      <w:szCs w:val="22"/>
      <w:lang w:eastAsia="en-US"/>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nhideWhenUsed/>
    <w:rsid w:val="00A773FE"/>
    <w:pPr>
      <w:tabs>
        <w:tab w:val="center" w:pos="4252"/>
        <w:tab w:val="right" w:pos="8504"/>
      </w:tabs>
      <w:spacing w:after="0" w:line="240" w:lineRule="auto"/>
    </w:pPr>
  </w:style>
  <w:style w:type="paragraph" w:styleId="Rodap">
    <w:name w:val="footer"/>
    <w:basedOn w:val="Normal"/>
    <w:link w:val="RodapChar"/>
    <w:unhideWhenUsed/>
    <w:rsid w:val="00A773FE"/>
    <w:pPr>
      <w:tabs>
        <w:tab w:val="center" w:pos="4252"/>
        <w:tab w:val="right" w:pos="8504"/>
      </w:tabs>
      <w:spacing w:after="0" w:line="240" w:lineRule="auto"/>
    </w:pPr>
  </w:style>
  <w:style w:type="table" w:styleId="Tabelacomgrade">
    <w:name w:val="Table Grid"/>
    <w:basedOn w:val="Tabelanormal"/>
    <w:uiPriority w:val="39"/>
    <w:rsid w:val="00C04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01DE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F01DE7"/>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288</Words>
  <Characters>1558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Legislativo01</dc:creator>
  <dc:description/>
  <cp:lastModifiedBy>Meus Documentos</cp:lastModifiedBy>
  <cp:revision>9</cp:revision>
  <cp:lastPrinted>2022-11-23T19:12:00Z</cp:lastPrinted>
  <dcterms:created xsi:type="dcterms:W3CDTF">2022-11-23T11:54:00Z</dcterms:created>
  <dcterms:modified xsi:type="dcterms:W3CDTF">2022-11-23T19:13:00Z</dcterms:modified>
  <dc:language>pt-BR</dc:language>
</cp:coreProperties>
</file>